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0" w:rsidRDefault="009276B0" w:rsidP="009276B0">
      <w:pPr>
        <w:pStyle w:val="a3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FACULTY OF PHILOSOPHY AND POLITOLOGY</w:t>
      </w:r>
    </w:p>
    <w:p w:rsidR="009276B0" w:rsidRPr="00C53D36" w:rsidRDefault="009276B0" w:rsidP="009276B0">
      <w:pPr>
        <w:pStyle w:val="a5"/>
        <w:spacing w:after="0"/>
        <w:ind w:left="0"/>
        <w:jc w:val="center"/>
        <w:rPr>
          <w:b/>
          <w:sz w:val="28"/>
          <w:szCs w:val="28"/>
          <w:lang w:val="en-AU"/>
        </w:rPr>
      </w:pPr>
      <w:r w:rsidRPr="00C53D36">
        <w:rPr>
          <w:b/>
          <w:sz w:val="28"/>
          <w:szCs w:val="28"/>
          <w:lang w:val="en-AU"/>
        </w:rPr>
        <w:t xml:space="preserve">Department </w:t>
      </w:r>
      <w:r>
        <w:rPr>
          <w:b/>
          <w:sz w:val="28"/>
          <w:szCs w:val="28"/>
          <w:lang w:val="en-AU"/>
        </w:rPr>
        <w:t xml:space="preserve">of </w:t>
      </w:r>
      <w:r w:rsidR="00EB7FAA">
        <w:rPr>
          <w:b/>
          <w:sz w:val="28"/>
          <w:szCs w:val="28"/>
          <w:lang w:val="en-AU"/>
        </w:rPr>
        <w:t>General and Imp</w:t>
      </w:r>
      <w:r w:rsidR="00B21CC2">
        <w:rPr>
          <w:b/>
          <w:sz w:val="28"/>
          <w:szCs w:val="28"/>
          <w:lang w:val="en-AU"/>
        </w:rPr>
        <w:t>l</w:t>
      </w:r>
      <w:r w:rsidR="00EB7FAA">
        <w:rPr>
          <w:b/>
          <w:sz w:val="28"/>
          <w:szCs w:val="28"/>
          <w:lang w:val="en-AU"/>
        </w:rPr>
        <w:t>ied</w:t>
      </w:r>
      <w:r w:rsidRPr="00C53D36">
        <w:rPr>
          <w:b/>
          <w:sz w:val="28"/>
          <w:szCs w:val="28"/>
          <w:lang w:val="en-AU"/>
        </w:rPr>
        <w:t xml:space="preserve"> Psychology </w:t>
      </w:r>
    </w:p>
    <w:p w:rsidR="009276B0" w:rsidRPr="009276B0" w:rsidRDefault="009276B0" w:rsidP="009276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en-AU"/>
        </w:rPr>
      </w:pPr>
    </w:p>
    <w:p w:rsidR="007479C8" w:rsidRPr="007479C8" w:rsidRDefault="009276B0" w:rsidP="007479C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 program of specialt</w:t>
      </w:r>
      <w:r w:rsidR="0093171F">
        <w:rPr>
          <w:rFonts w:ascii="Times New Roman" w:hAnsi="Times New Roman" w:cs="Times New Roman"/>
          <w:b/>
          <w:sz w:val="28"/>
          <w:szCs w:val="28"/>
          <w:lang w:val="en-US"/>
        </w:rPr>
        <w:t>ies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3171F" w:rsidRPr="00A80D4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8464C">
        <w:rPr>
          <w:rFonts w:ascii="Times New Roman" w:hAnsi="Times New Roman" w:cs="Times New Roman"/>
          <w:bCs/>
          <w:sz w:val="24"/>
          <w:szCs w:val="24"/>
          <w:lang w:val="en-US"/>
        </w:rPr>
        <w:t>6D0503</w:t>
      </w:r>
      <w:r w:rsidR="0093171F" w:rsidRPr="00A80D4E">
        <w:rPr>
          <w:rFonts w:ascii="Times New Roman" w:hAnsi="Times New Roman" w:cs="Times New Roman"/>
          <w:bCs/>
          <w:sz w:val="24"/>
          <w:szCs w:val="24"/>
          <w:lang w:val="en-US"/>
        </w:rPr>
        <w:t>00-</w:t>
      </w:r>
      <w:r w:rsidR="00F8464C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="00951116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7479C8" w:rsidRPr="00A80D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276B0" w:rsidRPr="007479C8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spacing w:line="0" w:lineRule="atLeast"/>
        <w:jc w:val="right"/>
        <w:rPr>
          <w:bCs w:val="0"/>
          <w:szCs w:val="28"/>
          <w:lang w:val="en-US"/>
        </w:rPr>
      </w:pPr>
      <w:r>
        <w:rPr>
          <w:bCs w:val="0"/>
          <w:szCs w:val="28"/>
          <w:lang w:val="en-US"/>
        </w:rPr>
        <w:t>Approved</w:t>
      </w:r>
    </w:p>
    <w:p w:rsidR="009276B0" w:rsidRDefault="009276B0" w:rsidP="009276B0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Academic council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report №</w:t>
      </w:r>
      <w:r w:rsidR="004019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Pr="00D24F7D" w:rsidRDefault="009276B0" w:rsidP="00D24F7D">
      <w:pPr>
        <w:pStyle w:val="a7"/>
        <w:numPr>
          <w:ilvl w:val="0"/>
          <w:numId w:val="3"/>
        </w:num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4F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7D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24F7D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dean’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philosophy, professor, </w:t>
      </w:r>
    </w:p>
    <w:p w:rsidR="009276B0" w:rsidRDefault="00D24F7D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A.R.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jc w:val="right"/>
        <w:rPr>
          <w:szCs w:val="28"/>
          <w:lang w:val="en-US"/>
        </w:rPr>
      </w:pPr>
    </w:p>
    <w:p w:rsidR="009276B0" w:rsidRDefault="009276B0" w:rsidP="009276B0">
      <w:pPr>
        <w:ind w:left="2844" w:firstLine="6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SYLLABUS</w:t>
      </w:r>
    </w:p>
    <w:p w:rsidR="009276B0" w:rsidRDefault="009276B0" w:rsidP="009276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discipline</w:t>
      </w:r>
    </w:p>
    <w:p w:rsidR="009276B0" w:rsidRPr="00D24F7D" w:rsidRDefault="008671EB" w:rsidP="009276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“</w:t>
      </w:r>
      <w:r w:rsidR="0083003A" w:rsidRPr="008300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Issues of </w:t>
      </w:r>
      <w:r w:rsidR="0083003A" w:rsidRPr="008300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83003A" w:rsidRPr="008300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sychological </w:t>
      </w:r>
      <w:r w:rsidR="0083003A" w:rsidRPr="008300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83003A" w:rsidRPr="008300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xpertise</w:t>
      </w:r>
      <w:r w:rsidR="009276B0"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” </w:t>
      </w:r>
    </w:p>
    <w:p w:rsidR="009276B0" w:rsidRDefault="00951116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276B0">
        <w:rPr>
          <w:rFonts w:ascii="Times New Roman" w:hAnsi="Times New Roman" w:cs="Times New Roman"/>
          <w:sz w:val="28"/>
          <w:szCs w:val="28"/>
          <w:lang w:val="en-US"/>
        </w:rPr>
        <w:t xml:space="preserve"> course, 3 credits, elective course</w:t>
      </w:r>
    </w:p>
    <w:p w:rsidR="009276B0" w:rsidRDefault="009276B0" w:rsidP="009276B0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Lecturer: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Professor</w:t>
      </w:r>
      <w:r>
        <w:rPr>
          <w:rFonts w:ascii="Times New Roman" w:hAnsi="Times New Roman" w:cs="Times New Roman"/>
          <w:sz w:val="28"/>
          <w:szCs w:val="28"/>
          <w:lang w:val="en-US"/>
        </w:rPr>
        <w:t>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dauletdd@mail.ru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D24F7D">
        <w:rPr>
          <w:rFonts w:ascii="Times New Roman" w:hAnsi="Times New Roman" w:cs="Times New Roman"/>
          <w:bCs/>
          <w:iCs/>
          <w:sz w:val="28"/>
          <w:szCs w:val="28"/>
          <w:lang w:val="en-US"/>
        </w:rPr>
        <w:t>415</w:t>
      </w:r>
    </w:p>
    <w:p w:rsidR="00951116" w:rsidRPr="00951116" w:rsidRDefault="009276B0" w:rsidP="0095111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Practical studies: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>Professor, higher doctor of psychological sciences</w:t>
      </w:r>
      <w:r w:rsidR="00951116" w:rsidRPr="00951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 w:rsidR="00951116" w:rsidRPr="00951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1116" w:rsidRPr="009511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44C75" w:rsidRDefault="00744C75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4C75" w:rsidRDefault="003F126B" w:rsidP="00744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126B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F126B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Default="009276B0" w:rsidP="00744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</w:t>
      </w:r>
    </w:p>
    <w:p w:rsidR="00744C75" w:rsidRPr="00744C75" w:rsidRDefault="00A80D4E" w:rsidP="003F126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 w:rsidR="009276B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276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415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brief description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Content of the discipline "</w:t>
      </w:r>
      <w:r w:rsidR="00190E16" w:rsidRPr="00190E16">
        <w:rPr>
          <w:rFonts w:ascii="Times New Roman" w:hAnsi="Times New Roman" w:cs="Times New Roman"/>
          <w:sz w:val="24"/>
          <w:szCs w:val="24"/>
          <w:lang w:val="kk-KZ"/>
        </w:rPr>
        <w:t xml:space="preserve">Issues of </w:t>
      </w:r>
      <w:r w:rsidR="00190E16" w:rsidRPr="00190E1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90E16" w:rsidRPr="00190E16">
        <w:rPr>
          <w:rFonts w:ascii="Times New Roman" w:hAnsi="Times New Roman" w:cs="Times New Roman"/>
          <w:sz w:val="24"/>
          <w:szCs w:val="24"/>
          <w:lang w:val="kk-KZ"/>
        </w:rPr>
        <w:t xml:space="preserve">sychological </w:t>
      </w:r>
      <w:r w:rsidR="00190E16" w:rsidRPr="00190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90E16" w:rsidRPr="00190E16">
        <w:rPr>
          <w:rFonts w:ascii="Times New Roman" w:hAnsi="Times New Roman" w:cs="Times New Roman"/>
          <w:sz w:val="24"/>
          <w:szCs w:val="24"/>
          <w:lang w:val="kk-KZ"/>
        </w:rPr>
        <w:t>xpertise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is aimed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to studying </w:t>
      </w:r>
      <w:r w:rsidR="00951116">
        <w:rPr>
          <w:rFonts w:ascii="Times New Roman" w:hAnsi="Times New Roman" w:cs="Times New Roman"/>
          <w:sz w:val="24"/>
          <w:szCs w:val="24"/>
          <w:lang w:val="en-US"/>
        </w:rPr>
        <w:t xml:space="preserve">psychological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basics of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expert studies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that are necessary for training specialists of </w:t>
      </w:r>
      <w:r w:rsidR="00951116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degree in the system of higher education. The main thesis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the discipline is a human being as personality and individuality and doer of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various forms of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activity.  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purpose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The aim of course is to conduce students to acquire basic knowledge of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expert functions of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for applying them in their life and for development of their professional potential.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Tasks of a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1) studying scientific views, different approaches and achievements of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 expert bases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psychology;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2) forming up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doctoral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students’ abilities of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analyzing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psychical phenom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ena in various spheres of human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activity; 3) working out skills 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 xml:space="preserve">research in the sphere of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expert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>; 4) handling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practical methods of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 xml:space="preserve">expert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psychology.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Results of study: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 system knowledge of modern psychology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</w:t>
      </w:r>
      <w:r w:rsidR="001F7E91" w:rsidRPr="001F7E9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90E16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abilities to analyze of theoretical issues of modern</w:t>
      </w:r>
      <w:r w:rsidR="00190E16" w:rsidRPr="00190E16">
        <w:rPr>
          <w:rFonts w:ascii="Times New Roman" w:hAnsi="Times New Roman" w:cs="Times New Roman"/>
          <w:sz w:val="24"/>
          <w:szCs w:val="24"/>
          <w:lang w:val="en-US"/>
        </w:rPr>
        <w:t xml:space="preserve"> expert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psychology;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understanding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perspectives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modern approaches of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>forensic</w:t>
      </w:r>
      <w:r w:rsidR="00F4375E">
        <w:rPr>
          <w:rFonts w:ascii="Times New Roman" w:hAnsi="Times New Roman" w:cs="Times New Roman"/>
          <w:sz w:val="24"/>
          <w:szCs w:val="24"/>
          <w:lang w:val="en-US"/>
        </w:rPr>
        <w:t xml:space="preserve"> 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</w:t>
      </w:r>
      <w:r w:rsidR="001F7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ability to apply outcomes of psychological studies in professional activity.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General competences: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Instrumental competences: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comprehend scientific issues and tasks of </w:t>
      </w:r>
      <w:r w:rsidR="00F4375E">
        <w:rPr>
          <w:rFonts w:ascii="Times New Roman" w:hAnsi="Times New Roman" w:cs="Times New Roman"/>
          <w:sz w:val="24"/>
          <w:szCs w:val="24"/>
          <w:lang w:val="en-US"/>
        </w:rPr>
        <w:t xml:space="preserve">expert problems of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psychology;  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consider determinants of psychological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of </w:t>
      </w:r>
      <w:r w:rsidR="00F4375E">
        <w:rPr>
          <w:rFonts w:ascii="Times New Roman" w:hAnsi="Times New Roman" w:cs="Times New Roman"/>
          <w:sz w:val="24"/>
          <w:szCs w:val="24"/>
          <w:lang w:val="en-US"/>
        </w:rPr>
        <w:t>expert investigations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their outcomes;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of working with psychological information (ability to take and analyze information from various sources).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Interpersonal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theories of </w:t>
      </w:r>
      <w:r w:rsid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in </w:t>
      </w:r>
      <w:r w:rsidR="001F7E91" w:rsidRP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psychology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feature</w:t>
      </w:r>
      <w:r w:rsid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expert procedures</w:t>
      </w:r>
      <w:r w:rsid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work in team; to have interpersonal skills;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essence of </w:t>
      </w:r>
      <w:r w:rsidR="001F7E91" w:rsidRPr="001F7E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forensic psychology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its </w:t>
      </w:r>
      <w:r w:rsid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expert implications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system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operate with time;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put knowledge into practice;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have ability to generation of new ideas, creativity;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leadership;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work independently.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Subject competences: </w:t>
      </w:r>
    </w:p>
    <w:p w:rsidR="009276B0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solve psychological problems and application of this knowledge in practice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expert </w:t>
      </w:r>
      <w:r w:rsidR="00FE617B" w:rsidRP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possibilities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appl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 issues of </w:t>
      </w:r>
      <w:r w:rsid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expert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E617B" w:rsidRP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in various cases and to perform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written and oral presentations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knowledge being collected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76B0" w:rsidRPr="00240AD4" w:rsidRDefault="009276B0" w:rsidP="009276B0">
      <w:pPr>
        <w:tabs>
          <w:tab w:val="left" w:pos="3480"/>
          <w:tab w:val="left" w:pos="8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Prerequisites: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while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tudying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psychology </w:t>
      </w:r>
      <w:r w:rsidR="00FE617B">
        <w:rPr>
          <w:rFonts w:ascii="Times New Roman" w:hAnsi="Times New Roman" w:cs="Times New Roman"/>
          <w:color w:val="000000"/>
          <w:sz w:val="24"/>
          <w:szCs w:val="24"/>
          <w:lang w:val="en-US"/>
        </w:rPr>
        <w:t>doctoral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students should have </w:t>
      </w:r>
      <w:proofErr w:type="spell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</w:t>
      </w:r>
      <w:proofErr w:type="spell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4375E" w:rsidRP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"Bases </w:t>
      </w:r>
      <w:proofErr w:type="gramStart"/>
      <w:r w:rsidR="00F4375E" w:rsidRP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>of  Psychological</w:t>
      </w:r>
      <w:proofErr w:type="gramEnd"/>
      <w:r w:rsidR="00F4375E" w:rsidRPr="00F437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Diagnostics", "Psychology of Personality", "Psychology of Law"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proofErr w:type="spellStart"/>
      <w:r w:rsidRPr="00240AD4">
        <w:rPr>
          <w:rFonts w:ascii="Times New Roman" w:hAnsi="Times New Roman"/>
          <w:color w:val="auto"/>
          <w:lang w:val="en-US"/>
        </w:rPr>
        <w:lastRenderedPageBreak/>
        <w:t>Postrequisites</w:t>
      </w:r>
      <w:proofErr w:type="spellEnd"/>
      <w:r w:rsidRPr="00240AD4">
        <w:rPr>
          <w:rFonts w:ascii="Times New Roman" w:hAnsi="Times New Roman"/>
          <w:color w:val="auto"/>
          <w:lang w:val="en-US"/>
        </w:rPr>
        <w:t xml:space="preserve">: 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This discipline closely connected with oncoming pedagogical practice in 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>high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 school and 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>ongoing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 xml:space="preserve"> 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 xml:space="preserve">thesis on 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>psychological s</w:t>
      </w:r>
      <w:r w:rsidR="00FE617B">
        <w:rPr>
          <w:rFonts w:ascii="Times New Roman" w:hAnsi="Times New Roman"/>
          <w:b w:val="0"/>
          <w:bCs w:val="0"/>
          <w:color w:val="000000"/>
          <w:lang w:val="en-US"/>
        </w:rPr>
        <w:t>pecialty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.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STRUCTURE, VOLUME AND CONTENT OF DISCIPLINE</w:t>
      </w: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5670"/>
        <w:gridCol w:w="987"/>
        <w:gridCol w:w="997"/>
      </w:tblGrid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The theme</w:t>
            </w:r>
            <w:r w:rsidRPr="00240AD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Ho</w:t>
            </w: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urs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Points </w:t>
            </w:r>
          </w:p>
        </w:tc>
      </w:tr>
      <w:tr w:rsidR="009276B0" w:rsidRPr="00F8464C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77C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Thematic block ** I –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Bases</w:t>
            </w:r>
            <w:r w:rsidR="00C72B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Expert-</w:t>
            </w:r>
            <w:r w:rsidR="00077C17" w:rsidRP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Psychological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Study</w:t>
            </w:r>
          </w:p>
        </w:tc>
      </w:tr>
      <w:tr w:rsidR="009276B0" w:rsidRPr="001E16D0" w:rsidTr="00961694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4070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Expert specifics of psychological knowledge</w:t>
            </w:r>
            <w:r w:rsidR="0040708F" w:rsidRPr="00407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07F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 </w:t>
            </w:r>
            <w:r w:rsid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sychological expertise as a research sphere.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1E16D0" w:rsidTr="00961694">
        <w:trPr>
          <w:trHeight w:val="6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F7E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1 Theme of Self-work (SRD) </w:t>
            </w:r>
            <w:r w:rsidR="002F7EC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A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nalyze </w:t>
            </w:r>
            <w:r w:rsidR="002F7ECF" w:rsidRPr="002F7EC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social meaning of psychological expertise.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1E16D0" w:rsidTr="0096169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67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2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 sphere of applying expert-psychological knowledge</w:t>
            </w:r>
            <w:r w:rsid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F7ECF" w:rsidP="002F7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Practical lesson 2 C</w:t>
            </w:r>
            <w:r w:rsidRPr="002F7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oincidence of psychological expertise with social needs.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F6D3D" w:rsidTr="00961694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r w:rsidR="002F7ECF" w:rsidRPr="002F7EC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What are the scientific tasks of psychological expertise?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CF6D3D" w:rsidTr="00961694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F6D3D" w:rsidRDefault="009276B0" w:rsidP="00961694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240AD4">
              <w:rPr>
                <w:sz w:val="28"/>
                <w:szCs w:val="28"/>
                <w:lang w:val="en-US"/>
              </w:rPr>
              <w:t xml:space="preserve">Lecture 3 </w:t>
            </w:r>
            <w:r w:rsidR="00C07F60" w:rsidRPr="00C07F60">
              <w:rPr>
                <w:sz w:val="28"/>
                <w:szCs w:val="28"/>
                <w:lang w:val="en-US"/>
              </w:rPr>
              <w:t>Psychological expertise within social projects assessment.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F7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3 </w:t>
            </w:r>
            <w:r w:rsidR="002F7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F7ECF" w:rsidRPr="002F7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iversity of expert tasks in assessment of social projects.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571CB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F7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</w:t>
            </w:r>
            <w:r w:rsidR="002F7ECF" w:rsidRPr="002F7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specifics of human environment as an object of psychological expertise.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F8464C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45041D" w:rsidP="00077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II </w:t>
            </w:r>
            <w:r w:rsidR="009276B0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BB53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Implied Issues of </w:t>
            </w:r>
            <w:r w:rsidR="00077C17" w:rsidRP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Expert-Psychological Stud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ies</w:t>
            </w:r>
          </w:p>
        </w:tc>
      </w:tr>
      <w:tr w:rsidR="009276B0" w:rsidRPr="00571CB4" w:rsidTr="00961694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571CB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1C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D4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expertise within educational projects assessment.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571CB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6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066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666D9" w:rsidRPr="00066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rocedures of expertise</w:t>
            </w:r>
            <w:r w:rsidR="00066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assessment</w:t>
            </w:r>
            <w:r w:rsidR="000666D9" w:rsidRPr="00066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psycho-diagnostics.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733B5F" w:rsidTr="00961694">
        <w:trPr>
          <w:trHeight w:val="2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D4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733B5F" w:rsidRPr="00733B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Reveal a subject sphere of psychology of criminal behavior</w:t>
            </w:r>
            <w:r w:rsidR="00733B5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  <w:r w:rsidR="00CD4C1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733B5F" w:rsidTr="00961694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C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83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expertise within ecological projects assessment.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126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 w:rsidR="00012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12636" w:rsidRPr="00012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xpert</w:t>
            </w:r>
            <w:r w:rsidR="00012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</w:t>
            </w:r>
            <w:r w:rsidR="00012636" w:rsidRPr="00012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sychological problems of natural resorts and their conservation</w:t>
            </w:r>
            <w:r w:rsidR="00012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C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ecological psychology</w:t>
            </w:r>
            <w:r w:rsidR="00E86F76" w:rsidRPr="00E86F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 w:rsidR="00E86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83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6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Peculiarities of court-psychological expertise.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C2F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6 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C2F09"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pecifics of expert assessment in legal sphere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8C2F09" w:rsidTr="00961694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D5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2F09"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 out rights and obligations of an expert in the legal sphere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8C2F09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8C2F09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8C2F09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9276B0" w:rsidRPr="008C2F09" w:rsidTr="00961694">
        <w:trPr>
          <w:trHeight w:val="6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8C2F09" w:rsidTr="009616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686E5A" w:rsidP="00686E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8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regulations of the court-psychological expertise.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C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8 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Basics </w:t>
            </w:r>
            <w:r w:rsidR="008C2F09"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legal regulations of the court-psychological expertise.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961694" w:rsidTr="0096169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C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</w:t>
            </w:r>
            <w:r w:rsidR="008C2F09"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rights and obligations o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an expert in the legal sphere</w:t>
            </w:r>
            <w:r w:rsidR="00961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961694" w:rsidTr="00961694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96169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16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61694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9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Court-psychological expertise of physiological affect state.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961694" w:rsidTr="00961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96169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8F71CD" w:rsidRDefault="008F71CD" w:rsidP="008C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9 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8C2F09"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eculiarities of the joint psychological and psychiatric expertise.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E74DC6" w:rsidTr="00961694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96169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C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2F09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How differ</w:t>
            </w:r>
            <w:r w:rsidR="008C2F09" w:rsidRPr="008C2F09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features of physiological affect and specif</w:t>
            </w:r>
            <w:r w:rsidR="008C2F09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ic signs of pathological affect?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E74DC6" w:rsidTr="00961694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AB7A6D" w:rsidRDefault="009276B0" w:rsidP="00E74D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10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Court-psychological expertise of ability to realize own or others actions and their consequences.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AB7A6D" w:rsidTr="00961694">
        <w:trPr>
          <w:trHeight w:val="5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FB27DF" w:rsidP="008C2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9276B0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8C2F09" w:rsidRPr="008C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eculiarities of minor subjects’ expert assessment and forensic explanation.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F3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F39AC" w:rsidRP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ourt-psychological expertise and forensic explanation on case</w:t>
            </w:r>
            <w:r w:rsid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F39AC" w:rsidRP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family violence.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AB7A6D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11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Court-psychological expertise on rape matters.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EF39AC" w:rsidP="00EF3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Practical lesson 11 C</w:t>
            </w:r>
            <w:r w:rsidRP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ourt-psychological expertise concerning victims’ behavior and personality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E1964" w:rsidTr="00961694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E1964" w:rsidP="002E1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EF39AC" w:rsidRPr="00EF39AC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Show specifics of court-psychological expertise of rape victims.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A3A61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A3A61" w:rsidRDefault="002A3A61" w:rsidP="00077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block** III –  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Features of </w:t>
            </w:r>
            <w:r w:rsidR="00077C17" w:rsidRP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Court-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bookmarkStart w:id="0" w:name="_GoBack"/>
            <w:bookmarkEnd w:id="0"/>
            <w:r w:rsidR="00077C17" w:rsidRP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sychological </w:t>
            </w:r>
            <w:r w:rsid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077C17" w:rsidRPr="00077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xpertise </w:t>
            </w:r>
          </w:p>
        </w:tc>
      </w:tr>
      <w:tr w:rsidR="009276B0" w:rsidRPr="002E1964" w:rsidTr="00961694"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E1964" w:rsidP="00601B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12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Court-psychological expertise on family and civil matters.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601BBE" w:rsidP="00EF3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DB4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 of</w:t>
            </w:r>
            <w:r w:rsidR="00EF39AC" w:rsidRPr="00E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professional questions stated above an expert-psychologist within legal sphere.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F" w:rsidRPr="00CC67AF" w:rsidRDefault="00CC67AF" w:rsidP="0096169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923C82" w:rsidRPr="00923C82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Point out rights and obligations of an expert in the legal sphere.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</w:t>
            </w:r>
            <w:r w:rsidR="00CC6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ure 13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Court-psychological expertise of minors’ behavior and personality.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C67AF" w:rsidTr="00961694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CC67AF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13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Peculiarities of humanitarian-psychological expertise.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C67AF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23C82" w:rsidRPr="00923C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Denote specifics of expert’s professional activity at the stage of preliminary investigation.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67B13" w:rsidRPr="00367B13" w:rsidTr="00CE6485">
        <w:trPr>
          <w:trHeight w:val="8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C07F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14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Psychological-linguistic expertise of destructive content of texts and </w:t>
            </w:r>
            <w:proofErr w:type="gramStart"/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mass-media</w:t>
            </w:r>
            <w:proofErr w:type="gramEnd"/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materials.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67B13" w:rsidRPr="00F8464C" w:rsidTr="00CE6485">
        <w:trPr>
          <w:trHeight w:val="8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DB4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Pr="0036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Specifics </w:t>
            </w:r>
            <w:proofErr w:type="gramStart"/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 psychological</w:t>
            </w:r>
            <w:proofErr w:type="gramEnd"/>
            <w:r w:rsidR="00C07F60" w:rsidRPr="00C07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-artistic sphere expertise.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67B13" w:rsidRPr="00DB4188" w:rsidTr="000C27D0">
        <w:trPr>
          <w:trHeight w:val="2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3" w:rsidRPr="00240AD4" w:rsidRDefault="00367B13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23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B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Theme of Self-work (SRD) </w:t>
            </w:r>
            <w:r w:rsidR="00923C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 there any</w:t>
            </w:r>
            <w:r w:rsidR="00923C82" w:rsidRPr="00923C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scientific differentiation between art erotic and rude </w:t>
            </w:r>
            <w:proofErr w:type="gramStart"/>
            <w:r w:rsidR="00923C82" w:rsidRPr="00923C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pornography</w:t>
            </w:r>
            <w:r w:rsidR="00923C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  <w:proofErr w:type="gramEnd"/>
            <w:r w:rsidR="00923C82" w:rsidRPr="00923C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276B0" w:rsidRPr="00DB4188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Pr="0036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9276B0" w:rsidRPr="00DB4188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DB4188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Exam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9276B0" w:rsidRDefault="009276B0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8B2A76" w:rsidRDefault="009276B0" w:rsidP="009276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Behavior and Ethics </w:t>
      </w:r>
    </w:p>
    <w:p w:rsidR="009276B0" w:rsidRPr="00C4767C" w:rsidRDefault="009276B0" w:rsidP="009276B0">
      <w:pPr>
        <w:ind w:firstLine="283"/>
        <w:jc w:val="both"/>
        <w:rPr>
          <w:lang w:val="en-US"/>
        </w:rPr>
      </w:pP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Be tolerant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respect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people's opinions</w:t>
      </w:r>
      <w:proofErr w:type="gramEnd"/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Objections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formulate in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the correct form.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Plagiarism 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forms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are not allowed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Prompting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during delivery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self-work,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interim control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examination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, copying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solved by others, taking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exam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 another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 is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unacceptable.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 student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convicted 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falsifying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any information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course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will receive a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final grade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«F»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9276B0" w:rsidRDefault="009276B0" w:rsidP="009276B0">
      <w:pPr>
        <w:pStyle w:val="a5"/>
        <w:ind w:left="0"/>
        <w:rPr>
          <w:lang w:val="en-US"/>
        </w:rPr>
      </w:pPr>
      <w:r w:rsidRPr="003613BC">
        <w:rPr>
          <w:lang w:val="en-AU"/>
        </w:rPr>
        <w:t xml:space="preserve">Considered and </w:t>
      </w:r>
      <w:proofErr w:type="gramStart"/>
      <w:r w:rsidRPr="003613BC">
        <w:rPr>
          <w:lang w:val="en-AU"/>
        </w:rPr>
        <w:t>recommended  at</w:t>
      </w:r>
      <w:proofErr w:type="gramEnd"/>
      <w:r w:rsidRPr="003613BC">
        <w:rPr>
          <w:lang w:val="en-AU"/>
        </w:rPr>
        <w:t xml:space="preserve"> the chair meeting of General and </w:t>
      </w:r>
      <w:r w:rsidR="00367B13">
        <w:rPr>
          <w:lang w:val="en-AU"/>
        </w:rPr>
        <w:t xml:space="preserve">Implied </w:t>
      </w:r>
      <w:r w:rsidRPr="003613BC">
        <w:rPr>
          <w:lang w:val="en-AU"/>
        </w:rPr>
        <w:t>Psychology</w:t>
      </w:r>
      <w:r w:rsidRPr="003613BC">
        <w:rPr>
          <w:lang w:val="en-US"/>
        </w:rPr>
        <w:t xml:space="preserve"> </w:t>
      </w:r>
      <w:r w:rsidRPr="003613BC">
        <w:rPr>
          <w:lang w:val="en-AU"/>
        </w:rPr>
        <w:t>On</w:t>
      </w:r>
      <w:r w:rsidRPr="003613BC">
        <w:rPr>
          <w:lang w:val="en-US"/>
        </w:rPr>
        <w:t xml:space="preserve"> “    ” ______ 201</w:t>
      </w:r>
      <w:r w:rsidR="00367B13">
        <w:rPr>
          <w:lang w:val="en-US"/>
        </w:rPr>
        <w:t>5</w:t>
      </w:r>
      <w:r w:rsidRPr="003613BC">
        <w:rPr>
          <w:lang w:val="en-US"/>
        </w:rPr>
        <w:t xml:space="preserve">, </w:t>
      </w:r>
      <w:r w:rsidRPr="003613BC">
        <w:rPr>
          <w:lang w:val="en-AU"/>
        </w:rPr>
        <w:t>Protocol</w:t>
      </w:r>
      <w:r w:rsidRPr="003613BC">
        <w:rPr>
          <w:lang w:val="en-US"/>
        </w:rPr>
        <w:t xml:space="preserve"> №_35__</w:t>
      </w:r>
    </w:p>
    <w:p w:rsidR="009276B0" w:rsidRDefault="009276B0" w:rsidP="009276B0">
      <w:pPr>
        <w:pStyle w:val="2"/>
        <w:jc w:val="center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t>Bibliography</w:t>
      </w:r>
    </w:p>
    <w:p w:rsidR="009276B0" w:rsidRPr="00240AD4" w:rsidRDefault="009276B0" w:rsidP="004E7D38">
      <w:pPr>
        <w:pStyle w:val="2"/>
        <w:jc w:val="both"/>
        <w:rPr>
          <w:lang w:val="en-US"/>
        </w:rPr>
      </w:pPr>
      <w:r>
        <w:rPr>
          <w:rFonts w:ascii="Times New Roman" w:hAnsi="Times New Roman"/>
          <w:i w:val="0"/>
          <w:lang w:val="en-US"/>
        </w:rPr>
        <w:t>Main Bibliography</w:t>
      </w:r>
    </w:p>
    <w:p w:rsidR="00923C82" w:rsidRPr="00923C82" w:rsidRDefault="00923C82" w:rsidP="00923C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Psychology of Decision Making in Legal, Health Care and Science Settings / Editor Gloria R. </w:t>
      </w:r>
      <w:proofErr w:type="spellStart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Burthold</w:t>
      </w:r>
      <w:proofErr w:type="spellEnd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– New York: Nova Science Publishers, Inc. 2007. – 270 p. </w:t>
      </w:r>
    </w:p>
    <w:p w:rsidR="00923C82" w:rsidRPr="00923C82" w:rsidRDefault="00923C82" w:rsidP="00923C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Williams C.R. and Arrigo B.A. Law, Psychology and Justice: Chaos Theory and the New (Dis</w:t>
      </w:r>
      <w:proofErr w:type="gramStart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)order</w:t>
      </w:r>
      <w:proofErr w:type="gramEnd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– New York: State University of New York, 2002. – 280 p.    </w:t>
      </w:r>
    </w:p>
    <w:p w:rsidR="00923C82" w:rsidRPr="00923C82" w:rsidRDefault="00923C82" w:rsidP="00923C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Ronald </w:t>
      </w:r>
      <w:proofErr w:type="spellStart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Roesch</w:t>
      </w:r>
      <w:proofErr w:type="spellEnd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, Patricia A. Zapf, Stephen D. Hart. Forensic Psychology and Law. John Wiley &amp; Sons</w:t>
      </w:r>
      <w:proofErr w:type="gramStart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,  2009</w:t>
      </w:r>
      <w:proofErr w:type="gramEnd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- 500 p. </w:t>
      </w:r>
    </w:p>
    <w:p w:rsidR="00923C82" w:rsidRPr="00923C82" w:rsidRDefault="00923C82" w:rsidP="00923C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Curt R. </w:t>
      </w:r>
      <w:proofErr w:type="spellStart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Bartol</w:t>
      </w:r>
      <w:proofErr w:type="spellEnd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Anne M. </w:t>
      </w:r>
      <w:proofErr w:type="spellStart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Bartol</w:t>
      </w:r>
      <w:proofErr w:type="spellEnd"/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>. Introduction to Forensic Psychology: Research and Application. – SAGE Publications, 2014. – 608 p.</w:t>
      </w:r>
    </w:p>
    <w:p w:rsidR="00923C82" w:rsidRPr="00923C82" w:rsidRDefault="00923C82" w:rsidP="00923C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Grover Maurice Godwin. Criminal Psychology and Forensic Technology: A Collaborative Approach to Effective Profiling. – </w:t>
      </w:r>
    </w:p>
    <w:p w:rsidR="00923C82" w:rsidRPr="00923C82" w:rsidRDefault="00923C82" w:rsidP="0092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3C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CRC Press, 2000. – 376 p. </w:t>
      </w:r>
    </w:p>
    <w:p w:rsidR="00923C82" w:rsidRDefault="00923C82" w:rsidP="0092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DE3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923C82" w:rsidRDefault="00923C82" w:rsidP="00DE3E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bCs/>
          <w:color w:val="000000" w:themeColor="text1"/>
          <w:sz w:val="28"/>
          <w:szCs w:val="28"/>
          <w:lang w:val="en-US"/>
        </w:rPr>
      </w:pPr>
      <w:hyperlink r:id="rId6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 xml:space="preserve">Curt R. </w:t>
        </w:r>
        <w:proofErr w:type="spellStart"/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Bartol</w:t>
        </w:r>
        <w:proofErr w:type="spellEnd"/>
      </w:hyperlink>
      <w:r w:rsidRPr="00923C82">
        <w:rPr>
          <w:color w:val="000000" w:themeColor="text1"/>
          <w:sz w:val="28"/>
          <w:szCs w:val="28"/>
          <w:lang w:val="en-US"/>
        </w:rPr>
        <w:t>, </w:t>
      </w:r>
      <w:hyperlink r:id="rId7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 xml:space="preserve">Anne M. </w:t>
        </w:r>
        <w:proofErr w:type="spellStart"/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Bartol</w:t>
        </w:r>
        <w:proofErr w:type="spellEnd"/>
      </w:hyperlink>
      <w:r w:rsidRPr="00923C82">
        <w:rPr>
          <w:color w:val="000000" w:themeColor="text1"/>
          <w:sz w:val="28"/>
          <w:szCs w:val="28"/>
          <w:lang w:val="en-US"/>
        </w:rPr>
        <w:t xml:space="preserve">. </w:t>
      </w:r>
      <w:r w:rsidRPr="00923C82">
        <w:rPr>
          <w:bCs/>
          <w:color w:val="000000" w:themeColor="text1"/>
          <w:sz w:val="28"/>
          <w:szCs w:val="28"/>
          <w:lang w:val="en-US"/>
        </w:rPr>
        <w:t>Introduction to Forensic Psychology: </w:t>
      </w:r>
      <w:r w:rsidRPr="00923C82">
        <w:rPr>
          <w:color w:val="000000" w:themeColor="text1"/>
          <w:sz w:val="28"/>
          <w:szCs w:val="28"/>
          <w:lang w:val="en-US"/>
        </w:rPr>
        <w:t>Research and Application. – SAGE Publications, 2014. – 608 p.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bCs/>
          <w:color w:val="000000" w:themeColor="text1"/>
          <w:sz w:val="28"/>
          <w:szCs w:val="28"/>
          <w:lang w:val="en-US"/>
        </w:rPr>
      </w:pPr>
      <w:r w:rsidRPr="00923C82">
        <w:rPr>
          <w:bCs/>
          <w:color w:val="000000" w:themeColor="text1"/>
          <w:sz w:val="28"/>
          <w:szCs w:val="28"/>
          <w:lang w:val="en-US"/>
        </w:rPr>
        <w:t xml:space="preserve">Grover Maurice Godwin. Criminal Psychology and Forensic Technology: A Collaborative Approach to Effective Profiling. – </w:t>
      </w:r>
    </w:p>
    <w:p w:rsidR="00923C82" w:rsidRPr="00923C82" w:rsidRDefault="00923C82" w:rsidP="00923C82">
      <w:pPr>
        <w:pStyle w:val="Default"/>
        <w:rPr>
          <w:bCs/>
          <w:color w:val="000000" w:themeColor="text1"/>
          <w:sz w:val="28"/>
          <w:szCs w:val="28"/>
          <w:lang w:val="en-US"/>
        </w:rPr>
      </w:pPr>
      <w:r w:rsidRPr="00923C82">
        <w:rPr>
          <w:bCs/>
          <w:color w:val="000000" w:themeColor="text1"/>
          <w:sz w:val="28"/>
          <w:szCs w:val="28"/>
          <w:lang w:val="en-US"/>
        </w:rPr>
        <w:t xml:space="preserve">CRC Press, 2000. – 376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bCs/>
          <w:color w:val="000000" w:themeColor="text1"/>
          <w:sz w:val="28"/>
          <w:szCs w:val="28"/>
          <w:lang w:val="en-US"/>
        </w:rPr>
      </w:pPr>
      <w:r w:rsidRPr="00923C82">
        <w:rPr>
          <w:bCs/>
          <w:color w:val="000000" w:themeColor="text1"/>
          <w:sz w:val="28"/>
          <w:szCs w:val="28"/>
          <w:lang w:val="en-US"/>
        </w:rPr>
        <w:t xml:space="preserve">Richard N. </w:t>
      </w:r>
      <w:proofErr w:type="spellStart"/>
      <w:r w:rsidRPr="00923C82">
        <w:rPr>
          <w:bCs/>
          <w:color w:val="000000" w:themeColor="text1"/>
          <w:sz w:val="28"/>
          <w:szCs w:val="28"/>
          <w:lang w:val="en-US"/>
        </w:rPr>
        <w:t>Kocsis</w:t>
      </w:r>
      <w:proofErr w:type="spellEnd"/>
      <w:r w:rsidRPr="00923C82">
        <w:rPr>
          <w:bCs/>
          <w:color w:val="000000" w:themeColor="text1"/>
          <w:sz w:val="28"/>
          <w:szCs w:val="28"/>
          <w:lang w:val="en-US"/>
        </w:rPr>
        <w:t>. Criminal Profiling: International Theory, Research, and Practice. – Springer Science &amp; Business Media, 2007. – 418 p.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bCs/>
          <w:color w:val="000000" w:themeColor="text1"/>
          <w:sz w:val="28"/>
          <w:szCs w:val="28"/>
          <w:lang w:val="en-US"/>
        </w:rPr>
      </w:pPr>
      <w:hyperlink r:id="rId8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 xml:space="preserve">Curt R. </w:t>
        </w:r>
        <w:proofErr w:type="spellStart"/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Bartol</w:t>
        </w:r>
        <w:proofErr w:type="spellEnd"/>
      </w:hyperlink>
      <w:r w:rsidRPr="00923C82">
        <w:rPr>
          <w:color w:val="000000" w:themeColor="text1"/>
          <w:sz w:val="28"/>
          <w:szCs w:val="28"/>
          <w:lang w:val="en-US"/>
        </w:rPr>
        <w:t>, </w:t>
      </w:r>
      <w:hyperlink r:id="rId9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 xml:space="preserve">Anne M. </w:t>
        </w:r>
        <w:proofErr w:type="spellStart"/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Bartol</w:t>
        </w:r>
        <w:proofErr w:type="spellEnd"/>
      </w:hyperlink>
      <w:r w:rsidRPr="00923C82">
        <w:rPr>
          <w:color w:val="000000" w:themeColor="text1"/>
          <w:sz w:val="28"/>
          <w:szCs w:val="28"/>
          <w:lang w:val="en-US"/>
        </w:rPr>
        <w:t>.</w:t>
      </w:r>
      <w:r w:rsidRPr="00923C82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923C82">
        <w:rPr>
          <w:bCs/>
          <w:color w:val="000000" w:themeColor="text1"/>
          <w:sz w:val="28"/>
          <w:szCs w:val="28"/>
          <w:lang w:val="en-US"/>
        </w:rPr>
        <w:t xml:space="preserve">Psychology and Law: Research and Practice. </w:t>
      </w:r>
      <w:proofErr w:type="gramStart"/>
      <w:r w:rsidRPr="00923C82">
        <w:rPr>
          <w:bCs/>
          <w:color w:val="000000" w:themeColor="text1"/>
          <w:sz w:val="28"/>
          <w:szCs w:val="28"/>
          <w:lang w:val="en-US"/>
        </w:rPr>
        <w:t xml:space="preserve">– </w:t>
      </w:r>
      <w:r w:rsidRPr="00923C82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923C82">
        <w:rPr>
          <w:bCs/>
          <w:color w:val="000000" w:themeColor="text1"/>
          <w:sz w:val="28"/>
          <w:szCs w:val="28"/>
          <w:lang w:val="en-US"/>
        </w:rPr>
        <w:t>SAGE</w:t>
      </w:r>
      <w:proofErr w:type="gramEnd"/>
      <w:r w:rsidRPr="00923C82">
        <w:rPr>
          <w:bCs/>
          <w:color w:val="000000" w:themeColor="text1"/>
          <w:sz w:val="28"/>
          <w:szCs w:val="28"/>
          <w:lang w:val="en-US"/>
        </w:rPr>
        <w:t xml:space="preserve"> Publications,  2014. – 520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bCs/>
          <w:color w:val="000000" w:themeColor="text1"/>
          <w:sz w:val="28"/>
          <w:szCs w:val="28"/>
          <w:lang w:val="en-US"/>
        </w:rPr>
      </w:pPr>
      <w:hyperlink r:id="rId10" w:history="1">
        <w:r w:rsidRPr="00923C82">
          <w:rPr>
            <w:rStyle w:val="a8"/>
            <w:bCs/>
            <w:color w:val="000000" w:themeColor="text1"/>
            <w:sz w:val="28"/>
            <w:szCs w:val="28"/>
            <w:u w:val="none"/>
            <w:lang w:val="en-US"/>
          </w:rPr>
          <w:t xml:space="preserve">Andreas </w:t>
        </w:r>
        <w:proofErr w:type="spellStart"/>
        <w:r w:rsidRPr="00923C82">
          <w:rPr>
            <w:rStyle w:val="a8"/>
            <w:bCs/>
            <w:color w:val="000000" w:themeColor="text1"/>
            <w:sz w:val="28"/>
            <w:szCs w:val="28"/>
            <w:u w:val="none"/>
            <w:lang w:val="en-US"/>
          </w:rPr>
          <w:t>Kapardis</w:t>
        </w:r>
        <w:proofErr w:type="spellEnd"/>
      </w:hyperlink>
      <w:r w:rsidRPr="00923C82">
        <w:rPr>
          <w:bCs/>
          <w:color w:val="000000" w:themeColor="text1"/>
          <w:sz w:val="28"/>
          <w:szCs w:val="28"/>
          <w:lang w:val="en-US"/>
        </w:rPr>
        <w:t>. Psychology and Law:</w:t>
      </w:r>
      <w:r w:rsidRPr="00923C82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923C82">
        <w:rPr>
          <w:bCs/>
          <w:color w:val="000000" w:themeColor="text1"/>
          <w:sz w:val="28"/>
          <w:szCs w:val="28"/>
          <w:lang w:val="en-US"/>
        </w:rPr>
        <w:t xml:space="preserve">A Critical Introduction. –Cambridge University Press, 10 </w:t>
      </w:r>
      <w:proofErr w:type="spellStart"/>
      <w:r w:rsidRPr="00923C82">
        <w:rPr>
          <w:bCs/>
          <w:color w:val="000000" w:themeColor="text1"/>
          <w:sz w:val="28"/>
          <w:szCs w:val="28"/>
        </w:rPr>
        <w:t>янв</w:t>
      </w:r>
      <w:proofErr w:type="spellEnd"/>
      <w:r w:rsidRPr="00923C82">
        <w:rPr>
          <w:bCs/>
          <w:color w:val="000000" w:themeColor="text1"/>
          <w:sz w:val="28"/>
          <w:szCs w:val="28"/>
          <w:lang w:val="en-US"/>
        </w:rPr>
        <w:t xml:space="preserve">. 2014 </w:t>
      </w:r>
      <w:r w:rsidRPr="00923C82">
        <w:rPr>
          <w:bCs/>
          <w:color w:val="000000" w:themeColor="text1"/>
          <w:sz w:val="28"/>
          <w:szCs w:val="28"/>
        </w:rPr>
        <w:t>г</w:t>
      </w:r>
      <w:r w:rsidRPr="00923C82">
        <w:rPr>
          <w:bCs/>
          <w:color w:val="000000" w:themeColor="text1"/>
          <w:sz w:val="28"/>
          <w:szCs w:val="28"/>
          <w:lang w:val="en-US"/>
        </w:rPr>
        <w:t xml:space="preserve">. – 608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bCs/>
          <w:color w:val="000000" w:themeColor="text1"/>
          <w:sz w:val="28"/>
          <w:szCs w:val="28"/>
          <w:lang w:val="en-US"/>
        </w:rPr>
      </w:pPr>
      <w:r w:rsidRPr="00923C82">
        <w:rPr>
          <w:bCs/>
          <w:color w:val="000000" w:themeColor="text1"/>
          <w:sz w:val="28"/>
          <w:szCs w:val="28"/>
          <w:lang w:val="en-US"/>
        </w:rPr>
        <w:t xml:space="preserve">Brian L. Cutler. Encyclopedia of Psychology and Law. – SAGE Publications, 2007 </w:t>
      </w:r>
      <w:r w:rsidRPr="00923C82">
        <w:rPr>
          <w:bCs/>
          <w:color w:val="000000" w:themeColor="text1"/>
          <w:sz w:val="28"/>
          <w:szCs w:val="28"/>
        </w:rPr>
        <w:t>г</w:t>
      </w:r>
      <w:r w:rsidRPr="00923C82">
        <w:rPr>
          <w:bCs/>
          <w:color w:val="000000" w:themeColor="text1"/>
          <w:sz w:val="28"/>
          <w:szCs w:val="28"/>
          <w:lang w:val="en-US"/>
        </w:rPr>
        <w:t>. – 1008 c.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color w:val="000000" w:themeColor="text1"/>
          <w:sz w:val="28"/>
          <w:szCs w:val="28"/>
          <w:lang w:val="en-US"/>
        </w:rPr>
      </w:pPr>
      <w:r w:rsidRPr="00923C82">
        <w:rPr>
          <w:color w:val="000000" w:themeColor="text1"/>
          <w:sz w:val="28"/>
          <w:szCs w:val="28"/>
          <w:lang w:val="en-US"/>
        </w:rPr>
        <w:t xml:space="preserve">Neil Brewer, Kipling D. Williams </w:t>
      </w:r>
      <w:r w:rsidRPr="00923C82">
        <w:rPr>
          <w:bCs/>
          <w:color w:val="000000" w:themeColor="text1"/>
          <w:sz w:val="28"/>
          <w:szCs w:val="28"/>
          <w:lang w:val="en-US"/>
        </w:rPr>
        <w:t>Psychology and Law: An Empirical Perspective</w:t>
      </w:r>
      <w:r w:rsidRPr="00923C82">
        <w:rPr>
          <w:color w:val="000000" w:themeColor="text1"/>
          <w:sz w:val="28"/>
          <w:szCs w:val="28"/>
          <w:lang w:val="en-US"/>
        </w:rPr>
        <w:t xml:space="preserve"> / Guilford Press, 2005 -</w:t>
      </w:r>
      <w:proofErr w:type="gramStart"/>
      <w:r w:rsidRPr="00923C82">
        <w:rPr>
          <w:color w:val="000000" w:themeColor="text1"/>
          <w:sz w:val="28"/>
          <w:szCs w:val="28"/>
          <w:lang w:val="en-US"/>
        </w:rPr>
        <w:t>  516</w:t>
      </w:r>
      <w:proofErr w:type="gramEnd"/>
      <w:r w:rsidRPr="00923C82">
        <w:rPr>
          <w:color w:val="000000" w:themeColor="text1"/>
          <w:sz w:val="28"/>
          <w:szCs w:val="28"/>
          <w:lang w:val="en-US"/>
        </w:rPr>
        <w:t xml:space="preserve">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color w:val="000000" w:themeColor="text1"/>
          <w:sz w:val="28"/>
          <w:szCs w:val="28"/>
          <w:lang w:val="en-US"/>
        </w:rPr>
      </w:pPr>
      <w:r w:rsidRPr="00923C82">
        <w:rPr>
          <w:color w:val="000000" w:themeColor="text1"/>
          <w:sz w:val="28"/>
          <w:szCs w:val="28"/>
          <w:lang w:val="en-US"/>
        </w:rPr>
        <w:t xml:space="preserve">Psychology of Decision Making in Legal, Health Care and Science Settings / Editor Gloria R. </w:t>
      </w:r>
      <w:proofErr w:type="spellStart"/>
      <w:r w:rsidRPr="00923C82">
        <w:rPr>
          <w:color w:val="000000" w:themeColor="text1"/>
          <w:sz w:val="28"/>
          <w:szCs w:val="28"/>
          <w:lang w:val="en-US"/>
        </w:rPr>
        <w:t>Burthold</w:t>
      </w:r>
      <w:proofErr w:type="spellEnd"/>
      <w:r w:rsidRPr="00923C82">
        <w:rPr>
          <w:color w:val="000000" w:themeColor="text1"/>
          <w:sz w:val="28"/>
          <w:szCs w:val="28"/>
          <w:lang w:val="en-US"/>
        </w:rPr>
        <w:t xml:space="preserve">. – New York: Nova Science Publishers, Inc. 2007. – 270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  <w:lang w:val="en-US"/>
        </w:rPr>
      </w:pPr>
      <w:hyperlink r:id="rId11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 xml:space="preserve">Ronald </w:t>
        </w:r>
        <w:proofErr w:type="spellStart"/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Roesch</w:t>
        </w:r>
        <w:proofErr w:type="spellEnd"/>
      </w:hyperlink>
      <w:r w:rsidRPr="00923C82">
        <w:rPr>
          <w:color w:val="000000" w:themeColor="text1"/>
          <w:sz w:val="28"/>
          <w:szCs w:val="28"/>
          <w:lang w:val="en-US"/>
        </w:rPr>
        <w:t>, </w:t>
      </w:r>
      <w:hyperlink r:id="rId12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Patricia A. Zapf</w:t>
        </w:r>
      </w:hyperlink>
      <w:r w:rsidRPr="00923C82">
        <w:rPr>
          <w:color w:val="000000" w:themeColor="text1"/>
          <w:sz w:val="28"/>
          <w:szCs w:val="28"/>
          <w:lang w:val="en-US"/>
        </w:rPr>
        <w:t>, </w:t>
      </w:r>
      <w:hyperlink r:id="rId13" w:history="1">
        <w:r w:rsidRPr="00923C82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Stephen D. Hart</w:t>
        </w:r>
      </w:hyperlink>
      <w:r w:rsidRPr="00923C82">
        <w:rPr>
          <w:color w:val="000000" w:themeColor="text1"/>
          <w:sz w:val="28"/>
          <w:szCs w:val="28"/>
          <w:lang w:val="en-US"/>
        </w:rPr>
        <w:t>.</w:t>
      </w:r>
      <w:r w:rsidRPr="00923C82">
        <w:rPr>
          <w:sz w:val="28"/>
          <w:szCs w:val="28"/>
          <w:lang w:val="en-US"/>
        </w:rPr>
        <w:t xml:space="preserve"> Forensic Psychology and Law. John Wiley &amp; Sons,</w:t>
      </w:r>
      <w:proofErr w:type="gramStart"/>
      <w:r w:rsidRPr="00923C82">
        <w:rPr>
          <w:sz w:val="28"/>
          <w:szCs w:val="28"/>
          <w:lang w:val="en-US"/>
        </w:rPr>
        <w:t>  2009</w:t>
      </w:r>
      <w:proofErr w:type="gramEnd"/>
      <w:r w:rsidRPr="00923C82">
        <w:rPr>
          <w:sz w:val="28"/>
          <w:szCs w:val="28"/>
          <w:lang w:val="en-US"/>
        </w:rPr>
        <w:t xml:space="preserve">. - 500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  <w:lang w:val="en-US"/>
        </w:rPr>
      </w:pPr>
      <w:r w:rsidRPr="00923C82">
        <w:rPr>
          <w:sz w:val="28"/>
          <w:szCs w:val="28"/>
          <w:lang w:val="en-US"/>
        </w:rPr>
        <w:t xml:space="preserve">Curt R. </w:t>
      </w:r>
      <w:proofErr w:type="spellStart"/>
      <w:r w:rsidRPr="00923C82">
        <w:rPr>
          <w:sz w:val="28"/>
          <w:szCs w:val="28"/>
          <w:lang w:val="en-US"/>
        </w:rPr>
        <w:t>Bartol</w:t>
      </w:r>
      <w:proofErr w:type="spellEnd"/>
      <w:r w:rsidRPr="00923C82">
        <w:rPr>
          <w:sz w:val="28"/>
          <w:szCs w:val="28"/>
          <w:lang w:val="en-US"/>
        </w:rPr>
        <w:t xml:space="preserve">, Anne M. </w:t>
      </w:r>
      <w:proofErr w:type="spellStart"/>
      <w:r w:rsidRPr="00923C82">
        <w:rPr>
          <w:sz w:val="28"/>
          <w:szCs w:val="28"/>
          <w:lang w:val="en-US"/>
        </w:rPr>
        <w:t>Bartol</w:t>
      </w:r>
      <w:proofErr w:type="spellEnd"/>
      <w:r w:rsidRPr="00923C82">
        <w:rPr>
          <w:sz w:val="28"/>
          <w:szCs w:val="28"/>
          <w:lang w:val="en-US"/>
        </w:rPr>
        <w:t xml:space="preserve">. Criminal &amp; Behavioral Profiling. - SAGE Publications, 29 </w:t>
      </w:r>
      <w:proofErr w:type="spellStart"/>
      <w:r w:rsidRPr="00923C82">
        <w:rPr>
          <w:sz w:val="28"/>
          <w:szCs w:val="28"/>
        </w:rPr>
        <w:t>авг</w:t>
      </w:r>
      <w:proofErr w:type="spellEnd"/>
      <w:r w:rsidRPr="00923C82">
        <w:rPr>
          <w:sz w:val="28"/>
          <w:szCs w:val="28"/>
          <w:lang w:val="en-US"/>
        </w:rPr>
        <w:t xml:space="preserve">. 2012. – 368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923C82">
        <w:rPr>
          <w:sz w:val="28"/>
          <w:szCs w:val="28"/>
          <w:lang w:val="en-US"/>
        </w:rPr>
        <w:t>Kovera</w:t>
      </w:r>
      <w:proofErr w:type="spellEnd"/>
      <w:r w:rsidRPr="00923C82">
        <w:rPr>
          <w:sz w:val="28"/>
          <w:szCs w:val="28"/>
          <w:lang w:val="en-US"/>
        </w:rPr>
        <w:t xml:space="preserve">, M.B., &amp; </w:t>
      </w:r>
      <w:proofErr w:type="spellStart"/>
      <w:r w:rsidRPr="00923C82">
        <w:rPr>
          <w:sz w:val="28"/>
          <w:szCs w:val="28"/>
          <w:lang w:val="en-US"/>
        </w:rPr>
        <w:t>Borgida</w:t>
      </w:r>
      <w:proofErr w:type="spellEnd"/>
      <w:r w:rsidRPr="00923C82">
        <w:rPr>
          <w:sz w:val="28"/>
          <w:szCs w:val="28"/>
          <w:lang w:val="en-US"/>
        </w:rPr>
        <w:t xml:space="preserve">, E. (2010). Social psychology and law. In D. Gilbert, S.T. Fiske, &amp; G. </w:t>
      </w:r>
      <w:proofErr w:type="spellStart"/>
      <w:r w:rsidRPr="00923C82">
        <w:rPr>
          <w:sz w:val="28"/>
          <w:szCs w:val="28"/>
          <w:lang w:val="en-US"/>
        </w:rPr>
        <w:t>Lindzey</w:t>
      </w:r>
      <w:proofErr w:type="spellEnd"/>
      <w:r w:rsidRPr="00923C82">
        <w:rPr>
          <w:sz w:val="28"/>
          <w:szCs w:val="28"/>
          <w:lang w:val="en-US"/>
        </w:rPr>
        <w:t xml:space="preserve"> (eds.), Handbook of social psychology, Fifth Edition, Volume 2 (1343-1385). John Wiley &amp; Sons.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  <w:lang w:val="en-US"/>
        </w:rPr>
      </w:pPr>
      <w:r w:rsidRPr="00923C82">
        <w:rPr>
          <w:bCs/>
          <w:sz w:val="28"/>
          <w:szCs w:val="28"/>
          <w:lang w:val="en-US"/>
        </w:rPr>
        <w:t xml:space="preserve">Ronald </w:t>
      </w:r>
      <w:proofErr w:type="spellStart"/>
      <w:r w:rsidRPr="00923C82">
        <w:rPr>
          <w:bCs/>
          <w:sz w:val="28"/>
          <w:szCs w:val="28"/>
          <w:lang w:val="en-US"/>
        </w:rPr>
        <w:t>Roesch</w:t>
      </w:r>
      <w:proofErr w:type="spellEnd"/>
      <w:r w:rsidRPr="00923C82">
        <w:rPr>
          <w:bCs/>
          <w:sz w:val="28"/>
          <w:szCs w:val="28"/>
          <w:lang w:val="en-US"/>
        </w:rPr>
        <w:t xml:space="preserve">, Stephen D. Hart, James R.P. </w:t>
      </w:r>
      <w:proofErr w:type="spellStart"/>
      <w:r w:rsidRPr="00923C82">
        <w:rPr>
          <w:bCs/>
          <w:sz w:val="28"/>
          <w:szCs w:val="28"/>
          <w:lang w:val="en-US"/>
        </w:rPr>
        <w:t>Ogloff</w:t>
      </w:r>
      <w:proofErr w:type="spellEnd"/>
      <w:r w:rsidRPr="00923C82">
        <w:rPr>
          <w:bCs/>
          <w:sz w:val="28"/>
          <w:szCs w:val="28"/>
          <w:lang w:val="en-US"/>
        </w:rPr>
        <w:t xml:space="preserve">. Psychology and Law: The State of the Discipline. – Springer Science &amp; Business Media, 2012. – 459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  <w:lang w:val="en-US"/>
        </w:rPr>
      </w:pPr>
      <w:r w:rsidRPr="00923C82">
        <w:rPr>
          <w:sz w:val="28"/>
          <w:szCs w:val="28"/>
          <w:lang w:val="en-US"/>
        </w:rPr>
        <w:t>Williams C.R. and Arrigo B.A. Law, Psychology and Justice: Chaos Theory and the New (Dis</w:t>
      </w:r>
      <w:proofErr w:type="gramStart"/>
      <w:r w:rsidRPr="00923C82">
        <w:rPr>
          <w:sz w:val="28"/>
          <w:szCs w:val="28"/>
          <w:lang w:val="en-US"/>
        </w:rPr>
        <w:t>)order</w:t>
      </w:r>
      <w:proofErr w:type="gramEnd"/>
      <w:r w:rsidRPr="00923C82">
        <w:rPr>
          <w:sz w:val="28"/>
          <w:szCs w:val="28"/>
          <w:lang w:val="en-US"/>
        </w:rPr>
        <w:t xml:space="preserve">. – New York: State University of New York, 2002. – 280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  <w:lang w:val="en-US"/>
        </w:rPr>
      </w:pPr>
      <w:r w:rsidRPr="00923C82">
        <w:rPr>
          <w:sz w:val="28"/>
          <w:szCs w:val="28"/>
          <w:lang w:val="en-US"/>
        </w:rPr>
        <w:t xml:space="preserve">Helen Gavin. Criminological and Forensic Psychology. - SAGE, 2013. – 424 p. 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923C82">
        <w:rPr>
          <w:sz w:val="28"/>
          <w:szCs w:val="28"/>
        </w:rPr>
        <w:t>Нагаев В.В.  Основы судебно-психологической экспертизы: Учеб. пособие для вузов. – 2 изд.</w:t>
      </w:r>
      <w:proofErr w:type="gramStart"/>
      <w:r w:rsidRPr="00923C82">
        <w:rPr>
          <w:sz w:val="28"/>
          <w:szCs w:val="28"/>
        </w:rPr>
        <w:t xml:space="preserve">,  </w:t>
      </w:r>
      <w:proofErr w:type="spellStart"/>
      <w:r w:rsidRPr="00923C82">
        <w:rPr>
          <w:sz w:val="28"/>
          <w:szCs w:val="28"/>
        </w:rPr>
        <w:t>перераб</w:t>
      </w:r>
      <w:proofErr w:type="spellEnd"/>
      <w:proofErr w:type="gramEnd"/>
      <w:r w:rsidRPr="00923C82">
        <w:rPr>
          <w:sz w:val="28"/>
          <w:szCs w:val="28"/>
        </w:rPr>
        <w:t>. и  доп. – М.: ЮНИТИ – ДАНА, Закон и право, 2003. – 431 с.</w:t>
      </w:r>
    </w:p>
    <w:p w:rsidR="00923C82" w:rsidRPr="00923C82" w:rsidRDefault="00923C82" w:rsidP="00923C8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923C82">
        <w:rPr>
          <w:sz w:val="28"/>
          <w:szCs w:val="28"/>
        </w:rPr>
        <w:t xml:space="preserve">Леонтьев </w:t>
      </w:r>
      <w:proofErr w:type="gramStart"/>
      <w:r w:rsidRPr="00923C82">
        <w:rPr>
          <w:sz w:val="28"/>
          <w:szCs w:val="28"/>
        </w:rPr>
        <w:t>Д.А. ,</w:t>
      </w:r>
      <w:proofErr w:type="gramEnd"/>
      <w:r w:rsidRPr="00923C82">
        <w:rPr>
          <w:sz w:val="28"/>
          <w:szCs w:val="28"/>
        </w:rPr>
        <w:t xml:space="preserve"> Иванченко Г.В. Комплексная гуманитарная экспертиза: Методология и смысл. – М.: Смысл, 2008. – 135 с.</w:t>
      </w:r>
    </w:p>
    <w:p w:rsidR="009276B0" w:rsidRPr="00923C82" w:rsidRDefault="009276B0" w:rsidP="009276B0">
      <w:pPr>
        <w:pStyle w:val="Default"/>
        <w:rPr>
          <w:sz w:val="28"/>
          <w:szCs w:val="28"/>
        </w:rPr>
      </w:pPr>
    </w:p>
    <w:p w:rsidR="00923C82" w:rsidRDefault="00923C82" w:rsidP="009276B0">
      <w:pPr>
        <w:pStyle w:val="a5"/>
        <w:ind w:left="0"/>
        <w:rPr>
          <w:sz w:val="28"/>
          <w:szCs w:val="28"/>
          <w:lang w:val="en-AU"/>
        </w:rPr>
      </w:pP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Considered and </w:t>
      </w:r>
      <w:proofErr w:type="gramStart"/>
      <w:r>
        <w:rPr>
          <w:sz w:val="28"/>
          <w:szCs w:val="28"/>
          <w:lang w:val="en-AU"/>
        </w:rPr>
        <w:t>recommended  at</w:t>
      </w:r>
      <w:proofErr w:type="gramEnd"/>
      <w:r>
        <w:rPr>
          <w:sz w:val="28"/>
          <w:szCs w:val="28"/>
          <w:lang w:val="en-AU"/>
        </w:rPr>
        <w:t xml:space="preserve"> the meeting of General and Ethnic Psychology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AU"/>
        </w:rPr>
        <w:t>On</w:t>
      </w:r>
      <w:r>
        <w:rPr>
          <w:sz w:val="28"/>
          <w:szCs w:val="28"/>
          <w:lang w:val="en-US"/>
        </w:rPr>
        <w:t xml:space="preserve"> “    ” ______ 201</w:t>
      </w:r>
      <w:r w:rsidR="00427A40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AU"/>
        </w:rPr>
        <w:t>Protocol</w:t>
      </w:r>
      <w:r>
        <w:rPr>
          <w:sz w:val="28"/>
          <w:szCs w:val="28"/>
          <w:lang w:val="en-US"/>
        </w:rPr>
        <w:t xml:space="preserve"> N___</w:t>
      </w: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</w:p>
    <w:p w:rsidR="00923C82" w:rsidRDefault="00923C82" w:rsidP="009276B0">
      <w:pPr>
        <w:pStyle w:val="a5"/>
        <w:ind w:left="0"/>
        <w:rPr>
          <w:sz w:val="28"/>
          <w:szCs w:val="28"/>
          <w:lang w:val="en-US"/>
        </w:rPr>
      </w:pPr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AU"/>
        </w:rPr>
        <w:t xml:space="preserve">Head of the General and </w:t>
      </w:r>
      <w:r w:rsidR="00427A40">
        <w:rPr>
          <w:b/>
          <w:sz w:val="28"/>
          <w:szCs w:val="28"/>
          <w:lang w:val="en-AU"/>
        </w:rPr>
        <w:t>Implied</w:t>
      </w:r>
      <w:r w:rsidRPr="00240AD4">
        <w:rPr>
          <w:b/>
          <w:sz w:val="28"/>
          <w:szCs w:val="28"/>
          <w:lang w:val="en-AU"/>
        </w:rPr>
        <w:t xml:space="preserve">                                                                                Psychology Department                     </w:t>
      </w:r>
      <w:r>
        <w:rPr>
          <w:b/>
          <w:sz w:val="28"/>
          <w:szCs w:val="28"/>
          <w:lang w:val="en-AU"/>
        </w:rPr>
        <w:t xml:space="preserve">                           </w:t>
      </w:r>
      <w:r w:rsidRPr="00240AD4">
        <w:rPr>
          <w:b/>
          <w:sz w:val="28"/>
          <w:szCs w:val="28"/>
          <w:lang w:val="en-AU"/>
        </w:rPr>
        <w:t xml:space="preserve">E.K. </w:t>
      </w:r>
      <w:proofErr w:type="spellStart"/>
      <w:r w:rsidRPr="00240AD4">
        <w:rPr>
          <w:b/>
          <w:sz w:val="28"/>
          <w:szCs w:val="28"/>
          <w:lang w:val="en-AU"/>
        </w:rPr>
        <w:t>Kalymbetova</w:t>
      </w:r>
      <w:proofErr w:type="spellEnd"/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</w:p>
    <w:p w:rsidR="009276B0" w:rsidRPr="00427A40" w:rsidRDefault="009276B0" w:rsidP="009276B0">
      <w:pPr>
        <w:pStyle w:val="a5"/>
        <w:ind w:left="0"/>
        <w:rPr>
          <w:b/>
          <w:sz w:val="28"/>
          <w:szCs w:val="28"/>
          <w:lang w:val="en-US"/>
        </w:rPr>
      </w:pPr>
      <w:r w:rsidRPr="00240AD4">
        <w:rPr>
          <w:b/>
          <w:sz w:val="28"/>
          <w:szCs w:val="28"/>
          <w:lang w:val="en-US"/>
        </w:rPr>
        <w:t>Professor,</w:t>
      </w:r>
      <w:r w:rsidR="00427A40">
        <w:rPr>
          <w:b/>
          <w:sz w:val="28"/>
          <w:szCs w:val="28"/>
          <w:lang w:val="en-US"/>
        </w:rPr>
        <w:t xml:space="preserve"> </w:t>
      </w:r>
      <w:r w:rsidRPr="00240AD4">
        <w:rPr>
          <w:b/>
          <w:sz w:val="28"/>
          <w:szCs w:val="28"/>
          <w:lang w:val="en-US"/>
        </w:rPr>
        <w:t xml:space="preserve">higher doctor of </w:t>
      </w:r>
      <w:r w:rsidR="00427A40">
        <w:rPr>
          <w:b/>
          <w:sz w:val="28"/>
          <w:szCs w:val="28"/>
          <w:lang w:val="en-US"/>
        </w:rPr>
        <w:t xml:space="preserve">                                                                    </w:t>
      </w:r>
      <w:r w:rsidRPr="00240AD4">
        <w:rPr>
          <w:b/>
          <w:sz w:val="28"/>
          <w:szCs w:val="28"/>
          <w:lang w:val="en-US"/>
        </w:rPr>
        <w:t>psychological</w:t>
      </w:r>
      <w:r w:rsidRPr="00240AD4">
        <w:rPr>
          <w:b/>
          <w:sz w:val="28"/>
          <w:szCs w:val="28"/>
          <w:lang w:val="en-AU"/>
        </w:rPr>
        <w:t xml:space="preserve"> </w:t>
      </w:r>
      <w:r w:rsidRPr="00240AD4">
        <w:rPr>
          <w:b/>
          <w:sz w:val="28"/>
          <w:szCs w:val="28"/>
          <w:lang w:val="en-US"/>
        </w:rPr>
        <w:t>sciences</w:t>
      </w:r>
      <w:r w:rsidR="00427A40"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 xml:space="preserve">                       </w:t>
      </w:r>
      <w:r w:rsidRPr="00240AD4">
        <w:rPr>
          <w:b/>
          <w:sz w:val="28"/>
          <w:szCs w:val="28"/>
          <w:lang w:val="en-US"/>
        </w:rPr>
        <w:t xml:space="preserve">D.D. </w:t>
      </w:r>
      <w:proofErr w:type="spellStart"/>
      <w:r w:rsidRPr="00240AD4">
        <w:rPr>
          <w:b/>
          <w:sz w:val="28"/>
          <w:szCs w:val="28"/>
          <w:lang w:val="en-US"/>
        </w:rPr>
        <w:t>Duisenbekov</w:t>
      </w:r>
      <w:proofErr w:type="spellEnd"/>
      <w:r w:rsidRPr="00240AD4">
        <w:rPr>
          <w:b/>
          <w:sz w:val="28"/>
          <w:szCs w:val="28"/>
          <w:lang w:val="en-US"/>
        </w:rPr>
        <w:t xml:space="preserve"> </w:t>
      </w:r>
    </w:p>
    <w:p w:rsidR="009276B0" w:rsidRDefault="009276B0" w:rsidP="009276B0">
      <w:pPr>
        <w:rPr>
          <w:sz w:val="28"/>
          <w:szCs w:val="28"/>
          <w:lang w:val="en-US"/>
        </w:rPr>
      </w:pPr>
    </w:p>
    <w:p w:rsidR="009276B0" w:rsidRPr="00FB1D0D" w:rsidRDefault="009276B0" w:rsidP="009276B0">
      <w:pPr>
        <w:rPr>
          <w:lang w:val="en-US"/>
        </w:rPr>
      </w:pPr>
    </w:p>
    <w:p w:rsidR="00FD05F0" w:rsidRPr="009276B0" w:rsidRDefault="00FD05F0" w:rsidP="009276B0">
      <w:pPr>
        <w:ind w:right="-1"/>
        <w:rPr>
          <w:lang w:val="en-US"/>
        </w:rPr>
      </w:pPr>
    </w:p>
    <w:sectPr w:rsidR="00FD05F0" w:rsidRPr="009276B0" w:rsidSect="00961694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820"/>
    <w:multiLevelType w:val="hybridMultilevel"/>
    <w:tmpl w:val="52DE9916"/>
    <w:lvl w:ilvl="0" w:tplc="6548E9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24505"/>
    <w:multiLevelType w:val="hybridMultilevel"/>
    <w:tmpl w:val="FF8EB1F6"/>
    <w:lvl w:ilvl="0" w:tplc="07267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D7E8A"/>
    <w:multiLevelType w:val="hybridMultilevel"/>
    <w:tmpl w:val="48648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0"/>
    <w:rsid w:val="00003C1E"/>
    <w:rsid w:val="00012636"/>
    <w:rsid w:val="000666D9"/>
    <w:rsid w:val="00077C17"/>
    <w:rsid w:val="00104375"/>
    <w:rsid w:val="00153985"/>
    <w:rsid w:val="00165807"/>
    <w:rsid w:val="00190E16"/>
    <w:rsid w:val="001E16D0"/>
    <w:rsid w:val="001F7E91"/>
    <w:rsid w:val="00273D5F"/>
    <w:rsid w:val="002A3A61"/>
    <w:rsid w:val="002D5006"/>
    <w:rsid w:val="002E1964"/>
    <w:rsid w:val="002F7ECF"/>
    <w:rsid w:val="00321D5C"/>
    <w:rsid w:val="00343D78"/>
    <w:rsid w:val="00367B13"/>
    <w:rsid w:val="0038328D"/>
    <w:rsid w:val="00391C49"/>
    <w:rsid w:val="003E5008"/>
    <w:rsid w:val="003F126B"/>
    <w:rsid w:val="0040194F"/>
    <w:rsid w:val="0040708F"/>
    <w:rsid w:val="00427A40"/>
    <w:rsid w:val="0045041D"/>
    <w:rsid w:val="004E641A"/>
    <w:rsid w:val="004E7D38"/>
    <w:rsid w:val="004F4CB0"/>
    <w:rsid w:val="00571CB4"/>
    <w:rsid w:val="00601BBE"/>
    <w:rsid w:val="00686E5A"/>
    <w:rsid w:val="00697C6E"/>
    <w:rsid w:val="006F2CE5"/>
    <w:rsid w:val="00733B5F"/>
    <w:rsid w:val="00744C75"/>
    <w:rsid w:val="007479C8"/>
    <w:rsid w:val="007F41E0"/>
    <w:rsid w:val="0083003A"/>
    <w:rsid w:val="008671EB"/>
    <w:rsid w:val="008C2F09"/>
    <w:rsid w:val="008F71CD"/>
    <w:rsid w:val="00923C82"/>
    <w:rsid w:val="009276B0"/>
    <w:rsid w:val="0093171F"/>
    <w:rsid w:val="00951116"/>
    <w:rsid w:val="00961694"/>
    <w:rsid w:val="009936E6"/>
    <w:rsid w:val="00A80D4E"/>
    <w:rsid w:val="00AB7A6D"/>
    <w:rsid w:val="00B21CC2"/>
    <w:rsid w:val="00B87AF1"/>
    <w:rsid w:val="00BB53E0"/>
    <w:rsid w:val="00C07F60"/>
    <w:rsid w:val="00C72B21"/>
    <w:rsid w:val="00CC67AF"/>
    <w:rsid w:val="00CD4C1B"/>
    <w:rsid w:val="00CF6D3D"/>
    <w:rsid w:val="00D24F7D"/>
    <w:rsid w:val="00D827CE"/>
    <w:rsid w:val="00DB4188"/>
    <w:rsid w:val="00DE3EE5"/>
    <w:rsid w:val="00E74DC6"/>
    <w:rsid w:val="00E86F76"/>
    <w:rsid w:val="00EB7FAA"/>
    <w:rsid w:val="00EF39AC"/>
    <w:rsid w:val="00F4375E"/>
    <w:rsid w:val="00F8464C"/>
    <w:rsid w:val="00FB27DF"/>
    <w:rsid w:val="00FD05F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E1CF-479B-45E2-89CC-3D7115B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6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6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6B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27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276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76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76B0"/>
    <w:pPr>
      <w:ind w:left="720"/>
      <w:contextualSpacing/>
    </w:pPr>
  </w:style>
  <w:style w:type="paragraph" w:customStyle="1" w:styleId="Default">
    <w:name w:val="Default"/>
    <w:rsid w:val="00927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9276B0"/>
  </w:style>
  <w:style w:type="character" w:styleId="a8">
    <w:name w:val="Hyperlink"/>
    <w:basedOn w:val="a0"/>
    <w:uiPriority w:val="99"/>
    <w:unhideWhenUsed/>
    <w:rsid w:val="00744C7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80D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0D4E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D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0D4E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0D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search?hl=ru&amp;tbo=p&amp;tbm=bks&amp;q=inauthor:%22Curt+R.+Bartol%22" TargetMode="External"/><Relationship Id="rId13" Type="http://schemas.openxmlformats.org/officeDocument/2006/relationships/hyperlink" Target="https://www.google.kz/search?hl=ru&amp;tbo=p&amp;tbm=bks&amp;q=inauthor:%22Stephen+D.+Hart%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kz/search?hl=ru&amp;tbo=p&amp;tbm=bks&amp;q=inauthor:%22Anne+M.+Bartol%22" TargetMode="External"/><Relationship Id="rId12" Type="http://schemas.openxmlformats.org/officeDocument/2006/relationships/hyperlink" Target="https://www.google.kz/search?hl=ru&amp;tbo=p&amp;tbm=bks&amp;q=inauthor:%22Patricia+A.+Zapf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hl=ru&amp;tbo=p&amp;tbm=bks&amp;q=inauthor:%22Curt+R.+Bartol%22" TargetMode="External"/><Relationship Id="rId11" Type="http://schemas.openxmlformats.org/officeDocument/2006/relationships/hyperlink" Target="https://www.google.kz/search?hl=ru&amp;tbo=p&amp;tbm=bks&amp;q=inauthor:%22Ronald+Roesch%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kz/search?hl=ru&amp;tbo=p&amp;tbm=bks&amp;q=inauthor:%22Andreas+Kapardis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hl=ru&amp;tbo=p&amp;tbm=bks&amp;q=inauthor:%22Anne+M.+Bartol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DB8F-F493-44A2-9D12-D7BF0511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2015-11-15T15:50:00Z</dcterms:created>
  <dcterms:modified xsi:type="dcterms:W3CDTF">2015-11-15T17:06:00Z</dcterms:modified>
</cp:coreProperties>
</file>